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14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color w:val="000000"/>
          <w:sz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lang w:val="en-US" w:eastAsia="zh-CN"/>
        </w:rPr>
        <w:t>附件1</w:t>
      </w:r>
    </w:p>
    <w:p w14:paraId="48660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after="157" w:afterLines="50" w:line="560" w:lineRule="exact"/>
        <w:jc w:val="center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instrText xml:space="preserve">HYPERLINK "https://www.hebsky.org.cn/upload/resources/file/2023/04/21/52766.doc"</w:instrTex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河北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省教育考试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招生研究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课题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指南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fldChar w:fldCharType="end"/>
      </w:r>
    </w:p>
    <w:p w14:paraId="4DCB49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lang w:val="en-US" w:eastAsia="zh-CN"/>
        </w:rPr>
      </w:pPr>
    </w:p>
    <w:p w14:paraId="19904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lang w:val="en-US" w:eastAsia="zh-CN"/>
        </w:rPr>
        <w:t>一、重点课题</w:t>
      </w:r>
    </w:p>
    <w:p w14:paraId="52D9A7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1.深化</w:t>
      </w:r>
      <w:r>
        <w:rPr>
          <w:rFonts w:hint="eastAsia" w:ascii="仿宋" w:hAnsi="仿宋" w:eastAsia="仿宋"/>
          <w:color w:val="000000"/>
          <w:sz w:val="32"/>
        </w:rPr>
        <w:t>考试招生制度改革研究</w:t>
      </w:r>
    </w:p>
    <w:p w14:paraId="53CFB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2.拔尖创新人才选拔和培养的关键因素分析研究</w:t>
      </w:r>
    </w:p>
    <w:p w14:paraId="119C27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3.</w:t>
      </w:r>
      <w:r>
        <w:rPr>
          <w:rFonts w:hint="eastAsia" w:ascii="仿宋" w:hAnsi="仿宋" w:eastAsia="仿宋"/>
          <w:color w:val="000000"/>
          <w:sz w:val="32"/>
        </w:rPr>
        <w:t>高考命题落实立德树人根本任务研究</w:t>
      </w:r>
    </w:p>
    <w:p w14:paraId="1C57D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4.基于学生德智体美劳全面发展的高考综合评价体系构建研究</w:t>
      </w:r>
    </w:p>
    <w:p w14:paraId="057F1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5.产教融合背景下的职教高考改革研究</w:t>
      </w:r>
    </w:p>
    <w:p w14:paraId="3F9B86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6.</w:t>
      </w:r>
      <w:r>
        <w:rPr>
          <w:rFonts w:hint="eastAsia" w:ascii="仿宋" w:hAnsi="仿宋" w:eastAsia="仿宋"/>
          <w:color w:val="000000"/>
          <w:sz w:val="32"/>
        </w:rPr>
        <w:t>河北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>教育考试历史与</w:t>
      </w:r>
      <w:r>
        <w:rPr>
          <w:rFonts w:hint="eastAsia" w:ascii="仿宋" w:hAnsi="仿宋" w:eastAsia="仿宋"/>
          <w:color w:val="000000"/>
          <w:sz w:val="32"/>
        </w:rPr>
        <w:t>文化研究</w:t>
      </w:r>
    </w:p>
    <w:p w14:paraId="23185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7.教育考试评价改革赋能教育强省建设的路径研究</w:t>
      </w:r>
    </w:p>
    <w:p w14:paraId="5E191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8.人工智能在教育考试中的应用研究</w:t>
      </w:r>
    </w:p>
    <w:p w14:paraId="75D4B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9.考试安全与风险防控体系建设研究</w:t>
      </w:r>
    </w:p>
    <w:p w14:paraId="52D46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10.</w:t>
      </w:r>
      <w:r>
        <w:rPr>
          <w:rFonts w:hint="eastAsia" w:ascii="仿宋" w:hAnsi="仿宋" w:eastAsia="仿宋"/>
          <w:color w:val="000000"/>
          <w:sz w:val="32"/>
        </w:rPr>
        <w:t>中外教育考试的比较、衔接研究</w:t>
      </w:r>
    </w:p>
    <w:p w14:paraId="7BDE5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lang w:val="en-US" w:eastAsia="zh-CN"/>
        </w:rPr>
        <w:t>二、一般（含自筹经费）课题</w:t>
      </w:r>
    </w:p>
    <w:p w14:paraId="54662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11.拔尖创新人才选拔的路径与策略研究</w:t>
      </w:r>
    </w:p>
    <w:p w14:paraId="3D276A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12.教育考试命题质量反馈及保障机制研究</w:t>
      </w:r>
    </w:p>
    <w:p w14:paraId="0D2B77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13.试题落实中高考核心功能的价值研究</w:t>
      </w:r>
    </w:p>
    <w:p w14:paraId="733BD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14.河北古代考试制度变迁的历史源流研究</w:t>
      </w:r>
    </w:p>
    <w:p w14:paraId="0FF97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15.河北近现代考试历史文化研究</w:t>
      </w:r>
    </w:p>
    <w:p w14:paraId="3BA82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16.河北当代教育考试制度变革研究</w:t>
      </w:r>
    </w:p>
    <w:p w14:paraId="09DB8F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17.艺术类专业考试招生改革跟踪评估研究</w:t>
      </w:r>
    </w:p>
    <w:p w14:paraId="633BC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18.研究生招生考试改革研究</w:t>
      </w:r>
    </w:p>
    <w:p w14:paraId="6A8CE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19.基于教考评衔接的普通高中学业水平考试内容改革研究</w:t>
      </w:r>
    </w:p>
    <w:p w14:paraId="1269C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20.初中学业水平考试招生改革研究</w:t>
      </w:r>
    </w:p>
    <w:p w14:paraId="0A7A1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21.自学考试制度创新研究</w:t>
      </w:r>
    </w:p>
    <w:p w14:paraId="21081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22.基于综合素质评价的河北省高校招生多元录取机制研究</w:t>
      </w:r>
    </w:p>
    <w:p w14:paraId="639BF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23.教育考试舆情监测与应对研究</w:t>
      </w:r>
    </w:p>
    <w:p w14:paraId="5AD473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24.城乡差异视角下高考综合素质评价标准体系建设研究</w:t>
      </w:r>
    </w:p>
    <w:p w14:paraId="70EA17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25.心理健康纳入教育考试评价体系路径研究</w:t>
      </w:r>
    </w:p>
    <w:p w14:paraId="4DD03D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26.信息技术赋能考试评价改革研究</w:t>
      </w:r>
    </w:p>
    <w:p w14:paraId="2E83C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27.依法治考的理论与实践研究</w:t>
      </w:r>
    </w:p>
    <w:p w14:paraId="5E7AF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28.便捷化、个性化的教育考试服务实践研究</w:t>
      </w:r>
    </w:p>
    <w:p w14:paraId="13EB0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29.高中学生综合素质评价在高校招生中的应用研究</w:t>
      </w:r>
    </w:p>
    <w:p w14:paraId="31CBE6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30.国际教育考试与评价改革趋势研究</w:t>
      </w:r>
    </w:p>
    <w:p w14:paraId="7C858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31.高校人才选拔对考生素养测评需求研究</w:t>
      </w:r>
    </w:p>
    <w:p w14:paraId="601DA6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32.中高职院校贯通人才选培路径研究</w:t>
      </w:r>
    </w:p>
    <w:p w14:paraId="496B6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33.中高职院校招生与区域产业人才需求衔接机制研究</w:t>
      </w:r>
    </w:p>
    <w:p w14:paraId="06F99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34.职普融通视域下招生考试机制改革路径研究</w:t>
      </w:r>
    </w:p>
    <w:p w14:paraId="09197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35.“岗课赛证”融合背景下高职学生职业能力评价指标体系研究</w:t>
      </w:r>
    </w:p>
    <w:p w14:paraId="786822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36.县域薄弱高中新高考选科指导策略优化与升学适配性提升路径研究</w:t>
      </w:r>
    </w:p>
    <w:p w14:paraId="7924A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37.</w:t>
      </w:r>
      <w:r>
        <w:rPr>
          <w:rFonts w:hint="eastAsia" w:ascii="仿宋" w:hAnsi="仿宋" w:eastAsia="仿宋"/>
          <w:color w:val="000000"/>
          <w:sz w:val="32"/>
        </w:rPr>
        <w:t>高中育人方式改革成效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>及</w:t>
      </w:r>
      <w:r>
        <w:rPr>
          <w:rFonts w:hint="eastAsia" w:ascii="仿宋" w:hAnsi="仿宋" w:eastAsia="仿宋"/>
          <w:color w:val="000000"/>
          <w:sz w:val="32"/>
        </w:rPr>
        <w:t>问题</w:t>
      </w:r>
      <w:r>
        <w:rPr>
          <w:rFonts w:hint="eastAsia" w:ascii="仿宋" w:hAnsi="仿宋" w:eastAsia="仿宋"/>
          <w:color w:val="000000"/>
          <w:sz w:val="32"/>
          <w:lang w:val="en-US" w:eastAsia="zh-CN"/>
        </w:rPr>
        <w:t>研究</w:t>
      </w:r>
    </w:p>
    <w:p w14:paraId="5E3DA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38.河北省基础教育阶段考试评价指标体系构建研究</w:t>
      </w:r>
    </w:p>
    <w:p w14:paraId="24D89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39.新高考专业选考科目与人才培养适配机制研究</w:t>
      </w:r>
    </w:p>
    <w:p w14:paraId="1DBB2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lang w:val="en-US" w:eastAsia="zh-CN"/>
        </w:rPr>
      </w:pPr>
      <w:r>
        <w:rPr>
          <w:rFonts w:hint="eastAsia" w:ascii="仿宋" w:hAnsi="仿宋" w:eastAsia="仿宋"/>
          <w:color w:val="000000"/>
          <w:sz w:val="32"/>
          <w:lang w:val="en-US" w:eastAsia="zh-CN"/>
        </w:rPr>
        <w:t>40.高校与中学生涯规划教育衔接机制构建研究</w:t>
      </w:r>
    </w:p>
    <w:sectPr>
      <w:footerReference r:id="rId3" w:type="default"/>
      <w:pgSz w:w="11906" w:h="16838"/>
      <w:pgMar w:top="1417" w:right="1134" w:bottom="1417" w:left="1134" w:header="851" w:footer="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GWZT-EN">
    <w:panose1 w:val="02020400000000000000"/>
    <w:charset w:val="00"/>
    <w:family w:val="auto"/>
    <w:pitch w:val="default"/>
    <w:sig w:usb0="A00002BF" w:usb1="38CF7CFA" w:usb2="00082016" w:usb3="00000000" w:csb0="00000003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645632">
    <w:pPr>
      <w:pStyle w:val="6"/>
      <w:keepNext w:val="0"/>
      <w:keepLines w:val="0"/>
      <w:pageBreakBefore w:val="0"/>
      <w:widowControl w:val="0"/>
      <w:kinsoku/>
      <w:wordWrap w:val="0"/>
      <w:overflowPunct w:val="0"/>
      <w:topLinePunct w:val="0"/>
      <w:autoSpaceDE w:val="0"/>
      <w:autoSpaceDN w:val="0"/>
      <w:bidi w:val="0"/>
      <w:adjustRightInd w:val="0"/>
      <w:snapToGrid/>
      <w:spacing w:line="471" w:lineRule="auto"/>
      <w:ind w:right="210" w:rightChars="100"/>
      <w:textAlignment w:val="baseline"/>
      <w:rPr>
        <w:rFonts w:hint="eastAsia" w:ascii="GWZT-EN" w:eastAsia="楷体"/>
        <w:b w:val="0"/>
        <w:bCs w:val="0"/>
        <w:sz w:val="28"/>
      </w:rPr>
    </w:pPr>
    <w:bookmarkStart w:id="0" w:name="_GoBack"/>
    <w:bookmarkEnd w:id="0"/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ECE1A0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ECE1A0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C6259"/>
    <w:rsid w:val="110F47DE"/>
    <w:rsid w:val="2BB52507"/>
    <w:rsid w:val="2ECD75AB"/>
    <w:rsid w:val="30190DF9"/>
    <w:rsid w:val="330744D0"/>
    <w:rsid w:val="3C4773B4"/>
    <w:rsid w:val="4A0B402D"/>
    <w:rsid w:val="4EE05637"/>
    <w:rsid w:val="62AC6259"/>
    <w:rsid w:val="63AC5385"/>
    <w:rsid w:val="63D640D5"/>
    <w:rsid w:val="729F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444" w:beforeLines="444" w:beforeAutospacing="0" w:afterLines="0" w:afterAutospacing="0" w:line="214" w:lineRule="auto"/>
      <w:ind w:left="586" w:leftChars="279"/>
      <w:jc w:val="left"/>
      <w:outlineLvl w:val="0"/>
    </w:pPr>
    <w:rPr>
      <w:rFonts w:ascii="宋体" w:hAnsi="宋体" w:eastAsia="方正小标宋简体" w:cs="宋体"/>
      <w:bCs/>
      <w:kern w:val="44"/>
      <w:sz w:val="24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00" w:beforeLines="0" w:beforeAutospacing="0" w:after="200" w:afterLines="0" w:afterAutospacing="0" w:line="720" w:lineRule="exact"/>
      <w:jc w:val="center"/>
      <w:outlineLvl w:val="1"/>
    </w:pPr>
    <w:rPr>
      <w:rFonts w:ascii="Arial" w:hAnsi="Arial" w:eastAsia="方正小标宋简体" w:cs="Times New Roman"/>
      <w:b/>
      <w:sz w:val="44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1000" w:beforeLines="1000" w:beforeAutospacing="0" w:after="1000" w:afterLines="1000" w:afterAutospacing="0" w:line="240" w:lineRule="auto"/>
      <w:jc w:val="left"/>
      <w:outlineLvl w:val="2"/>
    </w:pPr>
    <w:rPr>
      <w:rFonts w:hint="eastAsia" w:ascii="宋体" w:hAnsi="宋体" w:eastAsia="黑体" w:cs="宋体"/>
      <w:b/>
      <w:bCs/>
      <w:kern w:val="0"/>
      <w:sz w:val="32"/>
      <w:szCs w:val="27"/>
      <w:lang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adjustRightInd w:val="0"/>
      <w:jc w:val="left"/>
      <w:textAlignment w:val="baseline"/>
    </w:pPr>
    <w:rPr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779</Words>
  <Characters>853</Characters>
  <Lines>0</Lines>
  <Paragraphs>0</Paragraphs>
  <TotalTime>3</TotalTime>
  <ScaleCrop>false</ScaleCrop>
  <LinksUpToDate>false</LinksUpToDate>
  <CharactersWithSpaces>853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2025-08-27T08:06:00Z</dcterms:created>
  <dc:creator>金业印刷(文化)13633178788</dc:creator>
  <cp:lastModifiedBy>蔚蓝</cp:lastModifiedBy>
  <dcterms:modified xsi:type="dcterms:W3CDTF">2025-08-27T08:59:50Z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3586958B4B1F49FF857AB4A88628BB12_11</vt:lpwstr>
  </property>
  <property fmtid="{D5CDD505-2E9C-101B-9397-08002B2CF9AE}" pid="4" name="KSOTemplateDocerSaveRecord">
    <vt:lpwstr>eyJoZGlkIjoiOGIxYzY5NTA1M2NlNzcyMmU5NzRmMzcxZjNiOGI1ZjgiLCJ1c2VySWQiOiIxMjA4OTIzMTA3In0=</vt:lpwstr>
  </property>
</Properties>
</file>